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line="300"/>
        <w:jc w:val="center"/>
      </w:pPr>
      <w:r>
        <w:rPr>
          <w:rFonts w:ascii="Times New Roman" w:cs="Times New Roman" w:eastAsia="Times New Roman" w:hAnsi="Times New Roman"/>
          <w:b/>
          <w:bCs/>
          <w:i w:val="false"/>
          <w:iCs w:val="false"/>
          <w:sz w:val="24"/>
          <w:szCs w:val="24"/>
        </w:rPr>
        <w:t xml:space="preserve">ANLAŞMALI BOŞANMA PROTOKOLÜ</w:t>
      </w:r>
    </w:p>
    <w:p>
      <w:pPr>
        <w:spacing w:after="120" w:line="300"/>
        <w:jc w:val="left"/>
      </w:pPr>
      <w:r>
        <w:rPr>
          <w:rFonts w:ascii="Times New Roman" w:cs="Times New Roman" w:eastAsia="Times New Roman" w:hAnsi="Times New Roman"/>
          <w:b/>
          <w:bCs/>
          <w:i w:val="false"/>
          <w:iCs w:val="false"/>
          <w:sz w:val="24"/>
          <w:szCs w:val="24"/>
        </w:rPr>
        <w:t xml:space="preserve">TARAFLAR:</w:t>
      </w:r>
    </w:p>
    <w:p>
      <w:pPr>
        <w:spacing w:after="30" w:line="300"/>
        <w:jc w:val="both"/>
      </w:pPr>
      <w:r>
        <w:rPr>
          <w:rFonts w:ascii="Times New Roman" w:cs="Times New Roman" w:eastAsia="Times New Roman" w:hAnsi="Times New Roman"/>
          <w:b w:val="false"/>
          <w:bCs w:val="false"/>
          <w:i w:val="false"/>
          <w:iCs w:val="false"/>
          <w:sz w:val="24"/>
          <w:szCs w:val="24"/>
        </w:rPr>
        <w:t xml:space="preserve">1- [Davacı Adı Soyadı] (T.C. Kimlik No: [___________])</w:t>
      </w:r>
    </w:p>
    <w:p>
      <w:pPr>
        <w:spacing w:after="120" w:line="300"/>
        <w:jc w:val="both"/>
      </w:pPr>
      <w:r>
        <w:rPr>
          <w:rFonts w:ascii="Times New Roman" w:cs="Times New Roman" w:eastAsia="Times New Roman" w:hAnsi="Times New Roman"/>
          <w:b w:val="false"/>
          <w:bCs w:val="false"/>
          <w:i w:val="false"/>
          <w:iCs w:val="false"/>
          <w:sz w:val="24"/>
          <w:szCs w:val="24"/>
        </w:rPr>
        <w:t xml:space="preserve">Adres: [Tam ikametgâh adresi]</w:t>
      </w:r>
    </w:p>
    <w:p>
      <w:pPr>
        <w:spacing w:after="30" w:line="300"/>
        <w:jc w:val="both"/>
      </w:pPr>
      <w:r>
        <w:rPr>
          <w:rFonts w:ascii="Times New Roman" w:cs="Times New Roman" w:eastAsia="Times New Roman" w:hAnsi="Times New Roman"/>
          <w:b w:val="false"/>
          <w:bCs w:val="false"/>
          <w:i w:val="false"/>
          <w:iCs w:val="false"/>
          <w:sz w:val="24"/>
          <w:szCs w:val="24"/>
        </w:rPr>
        <w:t xml:space="preserve">2- [Davalı Adı Soyadı] (T.C. Kimlik No: [___________])</w:t>
      </w:r>
    </w:p>
    <w:p>
      <w:pPr>
        <w:spacing w:after="120" w:line="300"/>
        <w:jc w:val="both"/>
      </w:pPr>
      <w:r>
        <w:rPr>
          <w:rFonts w:ascii="Times New Roman" w:cs="Times New Roman" w:eastAsia="Times New Roman" w:hAnsi="Times New Roman"/>
          <w:b w:val="false"/>
          <w:bCs w:val="false"/>
          <w:i w:val="false"/>
          <w:iCs w:val="false"/>
          <w:sz w:val="24"/>
          <w:szCs w:val="24"/>
        </w:rPr>
        <w:t xml:space="preserve">Adres: [Tam ikametgâh adresi]</w:t>
      </w:r>
    </w:p>
    <w:p>
      <w:pPr>
        <w:spacing w:after="120" w:line="300"/>
        <w:jc w:val="left"/>
      </w:pPr>
      <w:r>
        <w:rPr>
          <w:rFonts w:ascii="Times New Roman" w:cs="Times New Roman" w:eastAsia="Times New Roman" w:hAnsi="Times New Roman"/>
          <w:b/>
          <w:bCs/>
          <w:i w:val="false"/>
          <w:iCs w:val="false"/>
          <w:sz w:val="24"/>
          <w:szCs w:val="24"/>
        </w:rPr>
        <w:t xml:space="preserve">KONU: </w:t>
      </w:r>
      <w:r>
        <w:rPr>
          <w:rFonts w:ascii="Times New Roman" w:cs="Times New Roman" w:eastAsia="Times New Roman" w:hAnsi="Times New Roman"/>
          <w:b w:val="false"/>
          <w:bCs w:val="false"/>
          <w:i w:val="false"/>
          <w:iCs w:val="false"/>
          <w:sz w:val="24"/>
          <w:szCs w:val="24"/>
        </w:rPr>
        <w:t xml:space="preserve">Evlilik birliğinin temelinden sarsılması nedeniyle, tarafların TMK m. 166/3 uyarınca anlaşmalı olarak boşanmalarına ve boşanmanın mali sonuçları ile müşterek çocuk/çocukların durumu hususlarında mutabakata varılan şartların mahkemeye sunulmasından ibarettir.</w:t>
      </w:r>
    </w:p>
    <w:p>
      <w:pPr>
        <w:spacing w:after="120" w:line="300"/>
        <w:jc w:val="both"/>
      </w:pPr>
      <w:r>
        <w:rPr>
          <w:rFonts w:ascii="Times New Roman" w:cs="Times New Roman" w:eastAsia="Times New Roman" w:hAnsi="Times New Roman"/>
          <w:b w:val="false"/>
          <w:bCs w:val="false"/>
          <w:i w:val="false"/>
          <w:iCs w:val="false"/>
          <w:sz w:val="24"/>
          <w:szCs w:val="24"/>
        </w:rPr>
        <w:t xml:space="preserve"/>
      </w:r>
    </w:p>
    <w:p>
      <w:pPr>
        <w:spacing w:after="120" w:line="300"/>
        <w:jc w:val="left"/>
      </w:pPr>
      <w:r>
        <w:rPr>
          <w:rFonts w:ascii="Times New Roman" w:cs="Times New Roman" w:eastAsia="Times New Roman" w:hAnsi="Times New Roman"/>
          <w:b/>
          <w:bCs/>
          <w:i w:val="false"/>
          <w:iCs w:val="false"/>
          <w:sz w:val="24"/>
          <w:szCs w:val="24"/>
        </w:rPr>
        <w:t xml:space="preserve">PROTOKOL MADDELERİ:</w:t>
      </w:r>
    </w:p>
    <w:p>
      <w:pPr>
        <w:spacing w:after="160" w:line="300"/>
        <w:jc w:val="both"/>
      </w:pPr>
      <w:r>
        <w:rPr>
          <w:rFonts w:ascii="Times New Roman" w:cs="Times New Roman" w:eastAsia="Times New Roman" w:hAnsi="Times New Roman"/>
          <w:b/>
          <w:bCs/>
          <w:i w:val="false"/>
          <w:iCs w:val="false"/>
          <w:sz w:val="24"/>
          <w:szCs w:val="24"/>
        </w:rPr>
        <w:t xml:space="preserve">1. BOŞANMA İRADESİ: </w:t>
      </w:r>
      <w:r>
        <w:rPr>
          <w:rFonts w:ascii="Times New Roman" w:cs="Times New Roman" w:eastAsia="Times New Roman" w:hAnsi="Times New Roman"/>
          <w:b w:val="false"/>
          <w:bCs w:val="false"/>
          <w:i w:val="false"/>
          <w:iCs w:val="false"/>
          <w:sz w:val="24"/>
          <w:szCs w:val="24"/>
        </w:rPr>
        <w:t xml:space="preserve">Taraflar, evlilik birliğini sürdürme imkânlarının kalmadığını, ruhen ve fikren anlaşmazlık içinde olduklarını kabul ederek, kendi özgür iradeleriyle boşanmaya karar vermişlerdir. Mahkemeden anlaşmalı olarak boşanmalarına karar verilmesini talep etmektedirler.</w:t>
      </w:r>
    </w:p>
    <w:p>
      <w:pPr>
        <w:spacing w:after="60" w:line="300"/>
        <w:jc w:val="both"/>
      </w:pPr>
      <w:r>
        <w:rPr>
          <w:rFonts w:ascii="Times New Roman" w:cs="Times New Roman" w:eastAsia="Times New Roman" w:hAnsi="Times New Roman"/>
          <w:b/>
          <w:bCs/>
          <w:i w:val="false"/>
          <w:iCs w:val="false"/>
          <w:sz w:val="24"/>
          <w:szCs w:val="24"/>
        </w:rPr>
        <w:t xml:space="preserve">2. VELAYET VE KİŞİSEL İLİŞKİ: </w:t>
      </w:r>
      <w:r>
        <w:rPr>
          <w:rFonts w:ascii="Times New Roman" w:cs="Times New Roman" w:eastAsia="Times New Roman" w:hAnsi="Times New Roman"/>
          <w:b w:val="false"/>
          <w:bCs w:val="false"/>
          <w:i w:val="false"/>
          <w:iCs w:val="false"/>
          <w:sz w:val="24"/>
          <w:szCs w:val="24"/>
        </w:rPr>
        <w:t xml:space="preserve">Tarafların evliliğinden olma [doğum tarihi] doğumlu müşterek çocuk [Çocuğun Adı Soyadı]’nın velayeti [anneye/babaya] verilecektir. Velayet kendisine verilmeyen eş ile müşterek çocuk arasında aşağıdaki şekilde kişisel ilişki kurulacaktır:</w:t>
      </w:r>
    </w:p>
    <w:p>
      <w:pPr>
        <w:spacing w:after="30" w:line="300"/>
        <w:jc w:val="both"/>
      </w:pPr>
      <w:r>
        <w:rPr>
          <w:rFonts w:ascii="Times New Roman" w:cs="Times New Roman" w:eastAsia="Times New Roman" w:hAnsi="Times New Roman"/>
          <w:b w:val="false"/>
          <w:bCs w:val="false"/>
          <w:i w:val="false"/>
          <w:iCs w:val="false"/>
          <w:sz w:val="24"/>
          <w:szCs w:val="24"/>
        </w:rPr>
        <w:t xml:space="preserve">- Her ayın 1. ve 3. hafta sonu Cumartesi günü saat 10:00’dan Pazar günü saat 17:00’ye kadar,</w:t>
      </w:r>
    </w:p>
    <w:p>
      <w:pPr>
        <w:spacing w:after="30" w:line="300"/>
        <w:jc w:val="both"/>
      </w:pPr>
      <w:r>
        <w:rPr>
          <w:rFonts w:ascii="Times New Roman" w:cs="Times New Roman" w:eastAsia="Times New Roman" w:hAnsi="Times New Roman"/>
          <w:b w:val="false"/>
          <w:bCs w:val="false"/>
          <w:i w:val="false"/>
          <w:iCs w:val="false"/>
          <w:sz w:val="24"/>
          <w:szCs w:val="24"/>
        </w:rPr>
        <w:t xml:space="preserve">- Dini bayramların 2. günü saat 10:00’dan 3. günü saat 17:00’ye kadar,</w:t>
      </w:r>
    </w:p>
    <w:p>
      <w:pPr>
        <w:spacing w:after="30" w:line="300"/>
        <w:jc w:val="both"/>
      </w:pPr>
      <w:r>
        <w:rPr>
          <w:rFonts w:ascii="Times New Roman" w:cs="Times New Roman" w:eastAsia="Times New Roman" w:hAnsi="Times New Roman"/>
          <w:b w:val="false"/>
          <w:bCs w:val="false"/>
          <w:i w:val="false"/>
          <w:iCs w:val="false"/>
          <w:sz w:val="24"/>
          <w:szCs w:val="24"/>
        </w:rPr>
        <w:t xml:space="preserve">- Yarıyıl tatilinin ilk haftası Pazartesi saat 10:00’dan Pazar saat 17:00’ye kadar,</w:t>
      </w:r>
    </w:p>
    <w:p>
      <w:pPr>
        <w:spacing w:after="160" w:line="300"/>
        <w:jc w:val="both"/>
      </w:pPr>
      <w:r>
        <w:rPr>
          <w:rFonts w:ascii="Times New Roman" w:cs="Times New Roman" w:eastAsia="Times New Roman" w:hAnsi="Times New Roman"/>
          <w:b w:val="false"/>
          <w:bCs w:val="false"/>
          <w:i w:val="false"/>
          <w:iCs w:val="false"/>
          <w:sz w:val="24"/>
          <w:szCs w:val="24"/>
        </w:rPr>
        <w:t xml:space="preserve">- Her yıl yaz tatilinde 1 Temmuz saat 10:00’dan 31 Temmuz saat 17:00’ye kadar.</w:t>
      </w:r>
    </w:p>
    <w:p>
      <w:pPr>
        <w:spacing w:after="60" w:line="300"/>
        <w:jc w:val="both"/>
      </w:pPr>
      <w:r>
        <w:rPr>
          <w:rFonts w:ascii="Times New Roman" w:cs="Times New Roman" w:eastAsia="Times New Roman" w:hAnsi="Times New Roman"/>
          <w:b/>
          <w:bCs/>
          <w:i w:val="false"/>
          <w:iCs w:val="false"/>
          <w:sz w:val="24"/>
          <w:szCs w:val="24"/>
        </w:rPr>
        <w:t xml:space="preserve">3. NAFAKA:</w:t>
      </w:r>
    </w:p>
    <w:p>
      <w:pPr>
        <w:spacing w:after="60" w:line="300"/>
        <w:jc w:val="both"/>
      </w:pPr>
      <w:r>
        <w:rPr>
          <w:rFonts w:ascii="Times New Roman" w:cs="Times New Roman" w:eastAsia="Times New Roman" w:hAnsi="Times New Roman"/>
          <w:b/>
          <w:bCs/>
          <w:i w:val="false"/>
          <w:iCs w:val="false"/>
          <w:sz w:val="24"/>
          <w:szCs w:val="24"/>
        </w:rPr>
        <w:t xml:space="preserve">a. İştirak Nafakası: </w:t>
      </w:r>
      <w:r>
        <w:rPr>
          <w:rFonts w:ascii="Times New Roman" w:cs="Times New Roman" w:eastAsia="Times New Roman" w:hAnsi="Times New Roman"/>
          <w:b w:val="false"/>
          <w:bCs w:val="false"/>
          <w:i w:val="false"/>
          <w:iCs w:val="false"/>
          <w:sz w:val="24"/>
          <w:szCs w:val="24"/>
        </w:rPr>
        <w:t xml:space="preserve">Velayeti almayan taraf, müşterek çocuğun bakım ve eğitim giderleri için her ay [miktar] TL iştirak nafakasını, her ayın [gün] günü velayeti alan tarafın [banka adı ve IBAN] numaralı hesabına yatıracaktır. Bu nafaka bedeli her yıl [ay] ayında, TÜİK tarafından açıklanan TÜFE on iki aylık ortalamalara göre değişim oranında artırılacaktır.</w:t>
      </w:r>
    </w:p>
    <w:p>
      <w:pPr>
        <w:spacing w:after="160" w:line="300"/>
        <w:jc w:val="both"/>
      </w:pPr>
      <w:r>
        <w:rPr>
          <w:rFonts w:ascii="Times New Roman" w:cs="Times New Roman" w:eastAsia="Times New Roman" w:hAnsi="Times New Roman"/>
          <w:b/>
          <w:bCs/>
          <w:i w:val="false"/>
          <w:iCs w:val="false"/>
          <w:sz w:val="24"/>
          <w:szCs w:val="24"/>
        </w:rPr>
        <w:t xml:space="preserve">b. Yoksulluk Nafakası: </w:t>
      </w:r>
      <w:r>
        <w:rPr>
          <w:rFonts w:ascii="Times New Roman" w:cs="Times New Roman" w:eastAsia="Times New Roman" w:hAnsi="Times New Roman"/>
          <w:b w:val="false"/>
          <w:bCs w:val="false"/>
          <w:i w:val="false"/>
          <w:iCs w:val="false"/>
          <w:sz w:val="24"/>
          <w:szCs w:val="24"/>
        </w:rPr>
        <w:t xml:space="preserve">Tarafların birbirlerinden karşılıklı olarak yoksulluk nafakası talebi bulunmamaktadır. Taraflar bu haktan ileriye dönük olarak gayrikabili rücu feragat etmişlerdir.</w:t>
      </w:r>
    </w:p>
    <w:p>
      <w:pPr>
        <w:spacing w:after="160" w:line="300"/>
        <w:jc w:val="both"/>
      </w:pPr>
      <w:r>
        <w:rPr>
          <w:rFonts w:ascii="Times New Roman" w:cs="Times New Roman" w:eastAsia="Times New Roman" w:hAnsi="Times New Roman"/>
          <w:b/>
          <w:bCs/>
          <w:i w:val="false"/>
          <w:iCs w:val="false"/>
          <w:sz w:val="24"/>
          <w:szCs w:val="24"/>
        </w:rPr>
        <w:t xml:space="preserve">4. MADDİ VE MANEVİ TAZMİNAT: </w:t>
      </w:r>
      <w:r>
        <w:rPr>
          <w:rFonts w:ascii="Times New Roman" w:cs="Times New Roman" w:eastAsia="Times New Roman" w:hAnsi="Times New Roman"/>
          <w:b w:val="false"/>
          <w:bCs w:val="false"/>
          <w:i w:val="false"/>
          <w:iCs w:val="false"/>
          <w:sz w:val="24"/>
          <w:szCs w:val="24"/>
        </w:rPr>
        <w:t xml:space="preserve">Taraflar, boşanma nedeniyle birbirlerinden herhangi bir maddi veya manevi tazminat talebinde bulunmamaktadır. Bu konudaki tüm haklardan karşılıklı olarak feragat etmişlerdir.</w:t>
      </w:r>
    </w:p>
    <w:p>
      <w:pPr>
        <w:spacing w:after="160" w:line="300"/>
        <w:jc w:val="both"/>
      </w:pPr>
      <w:r>
        <w:rPr>
          <w:rFonts w:ascii="Times New Roman" w:cs="Times New Roman" w:eastAsia="Times New Roman" w:hAnsi="Times New Roman"/>
          <w:b/>
          <w:bCs/>
          <w:i w:val="false"/>
          <w:iCs w:val="false"/>
          <w:sz w:val="24"/>
          <w:szCs w:val="24"/>
        </w:rPr>
        <w:t xml:space="preserve">5. MAL PAYLAŞIMI VE EV EŞYALARI: </w:t>
      </w:r>
      <w:r>
        <w:rPr>
          <w:rFonts w:ascii="Times New Roman" w:cs="Times New Roman" w:eastAsia="Times New Roman" w:hAnsi="Times New Roman"/>
          <w:b w:val="false"/>
          <w:bCs w:val="false"/>
          <w:i w:val="false"/>
          <w:iCs w:val="false"/>
          <w:sz w:val="24"/>
          <w:szCs w:val="24"/>
        </w:rPr>
        <w:t xml:space="preserve">Taraflar, evlilik birliği içerisinde edinilen tüm menkul ve gayrimenkul mallar ile banka hesapları, ziynet eşyaları ve ev eşyaları konusunda tam bir mutabakat sağlamış ve bunları fiilen paylaşmışlardır. Tarafların birbirlerinden mal rejiminin tasfiyesine dayalı (katkı payı, değer artış payı, katılma alacağı) hiçbir talebi kalmamıştır. Taraflar birbirlerini gayrikabili rücu ibra ederler.</w:t>
      </w:r>
    </w:p>
    <w:p>
      <w:pPr>
        <w:spacing w:after="160" w:line="300"/>
        <w:jc w:val="both"/>
      </w:pPr>
      <w:r>
        <w:rPr>
          <w:rFonts w:ascii="Times New Roman" w:cs="Times New Roman" w:eastAsia="Times New Roman" w:hAnsi="Times New Roman"/>
          <w:b/>
          <w:bCs/>
          <w:i w:val="false"/>
          <w:iCs w:val="false"/>
          <w:sz w:val="24"/>
          <w:szCs w:val="24"/>
        </w:rPr>
        <w:t xml:space="preserve">6. YARGILAMA GİDERLERİ: </w:t>
      </w:r>
      <w:r>
        <w:rPr>
          <w:rFonts w:ascii="Times New Roman" w:cs="Times New Roman" w:eastAsia="Times New Roman" w:hAnsi="Times New Roman"/>
          <w:b w:val="false"/>
          <w:bCs w:val="false"/>
          <w:i w:val="false"/>
          <w:iCs w:val="false"/>
          <w:sz w:val="24"/>
          <w:szCs w:val="24"/>
        </w:rPr>
        <w:t xml:space="preserve">Taraflar, boşanma davası nedeniyle doğacak mahkeme masrafları ve harçlar hususunda anlaştıklarından, birbirlerinden yargılama gideri ve vekâlet ücreti talep etmeyeceklerdir.</w:t>
      </w:r>
    </w:p>
    <w:p>
      <w:pPr>
        <w:spacing w:after="120" w:line="300"/>
        <w:jc w:val="both"/>
      </w:pPr>
      <w:r>
        <w:rPr>
          <w:rFonts w:ascii="Times New Roman" w:cs="Times New Roman" w:eastAsia="Times New Roman" w:hAnsi="Times New Roman"/>
          <w:b w:val="false"/>
          <w:bCs w:val="false"/>
          <w:i w:val="false"/>
          <w:iCs w:val="false"/>
          <w:sz w:val="24"/>
          <w:szCs w:val="24"/>
        </w:rPr>
        <w:t xml:space="preserve"/>
      </w:r>
    </w:p>
    <w:p>
      <w:pPr>
        <w:spacing w:after="160" w:line="300"/>
        <w:jc w:val="both"/>
      </w:pPr>
      <w:r>
        <w:rPr>
          <w:rFonts w:ascii="Times New Roman" w:cs="Times New Roman" w:eastAsia="Times New Roman" w:hAnsi="Times New Roman"/>
          <w:b w:val="false"/>
          <w:bCs w:val="false"/>
          <w:i w:val="false"/>
          <w:iCs w:val="false"/>
          <w:sz w:val="24"/>
          <w:szCs w:val="24"/>
        </w:rPr>
        <w:t xml:space="preserve">İşbu 6 (altı) maddeden ibaret anlaşmalı boşanma protokolü, taraflarca [tarih] tarihinde 3 (üç) nüsha olarak kendi özgür iradeleriyle okunmuş, kabul edilmiş ve imza altına alınmıştır.</w:t>
      </w:r>
    </w:p>
    <w:p>
      <w:pPr>
        <w:spacing w:after="120" w:line="300"/>
        <w:jc w:val="both"/>
      </w:pPr>
      <w:r>
        <w:rPr>
          <w:rFonts w:ascii="Times New Roman" w:cs="Times New Roman" w:eastAsia="Times New Roman" w:hAnsi="Times New Roman"/>
          <w:b w:val="false"/>
          <w:bCs w:val="false"/>
          <w:i w:val="false"/>
          <w:iCs w:val="false"/>
          <w:sz w:val="24"/>
          <w:szCs w:val="24"/>
        </w:rPr>
        <w:t xml:space="preserve"/>
      </w:r>
    </w:p>
    <w:p>
      <w:pPr>
        <w:spacing w:after="120" w:line="300"/>
        <w:jc w:val="both"/>
      </w:pPr>
      <w:r>
        <w:rPr>
          <w:rFonts w:ascii="Times New Roman" w:cs="Times New Roman" w:eastAsia="Times New Roman" w:hAnsi="Times New Roman"/>
          <w:b w:val="false"/>
          <w:bCs w:val="false"/>
          <w:i w:val="false"/>
          <w:iCs w:val="false"/>
          <w:sz w:val="24"/>
          <w:szCs w:val="24"/>
        </w:rPr>
        <w:t xml:space="preserve"/>
      </w:r>
    </w:p>
    <w:p>
      <w:pPr>
        <w:spacing w:after="160" w:line="300"/>
        <w:jc w:val="left"/>
      </w:pPr>
      <w:r>
        <w:rPr>
          <w:rFonts w:ascii="Times New Roman" w:cs="Times New Roman" w:eastAsia="Times New Roman" w:hAnsi="Times New Roman"/>
          <w:b/>
          <w:bCs/>
          <w:i w:val="false"/>
          <w:iCs w:val="false"/>
          <w:sz w:val="24"/>
          <w:szCs w:val="24"/>
        </w:rPr>
        <w:t xml:space="preserve">DAVACI EŞ (İmza)</w:t>
      </w: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DAVALI EŞ (İmza)</w:t>
      </w:r>
    </w:p>
    <w:p>
      <w:pPr>
        <w:spacing w:after="120" w:line="300"/>
        <w:jc w:val="both"/>
      </w:pPr>
      <w:r>
        <w:rPr>
          <w:rFonts w:ascii="Times New Roman" w:cs="Times New Roman" w:eastAsia="Times New Roman" w:hAnsi="Times New Roman"/>
          <w:b w:val="false"/>
          <w:bCs w:val="false"/>
          <w:i w:val="false"/>
          <w:iCs w:val="false"/>
          <w:sz w:val="24"/>
          <w:szCs w:val="24"/>
        </w:rPr>
        <w:t xml:space="preserve"/>
      </w:r>
    </w:p>
    <w:p>
      <w:pPr>
        <w:spacing w:after="0" w:line="300"/>
        <w:jc w:val="left"/>
      </w:pPr>
      <w:r>
        <w:rPr>
          <w:rFonts w:ascii="Times New Roman" w:cs="Times New Roman" w:eastAsia="Times New Roman" w:hAnsi="Times New Roman"/>
          <w:b w:val="false"/>
          <w:bCs w:val="false"/>
          <w:i/>
          <w:iCs/>
          <w:sz w:val="20"/>
          <w:szCs w:val="20"/>
        </w:rPr>
        <w:t xml:space="preserve">NOT: Bu örnek; müşterek çocuklu, karşılıklı nafaka/tazminat talebi olmayan ve mal paylaşımını kendi içinde çözmüş standart bir kurguya göre hazırlanmıştır. Taşınmaz devri (tapu), şirket hissesi, kredi borcu gibi unsurlar varsa maddelerin mutlaka bir avukat tarafından düzenlenmesi önerilir.</w:t>
      </w:r>
    </w:p>
    <w:sectPr>
      <w:footerReference w:type="default" r:id="rId7"/>
      <w:pgSz w:w="11906" w:h="16838" w:orient="portrait"/>
      <w:pgMar w:top="1418" w:right="1134"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jc w:val="center"/>
    </w:pPr>
    <w:r>
      <w:rPr>
        <w:rFonts w:ascii="Times New Roman" w:cs="Times New Roman" w:eastAsia="Times New Roman" w:hAnsi="Times New Roman"/>
        <w:b w:val="false"/>
        <w:bCs w:val="false"/>
        <w:i/>
        <w:iCs/>
        <w:color w:val="888888"/>
        <w:sz w:val="16"/>
        <w:szCs w:val="16"/>
      </w:rPr>
      <w:t xml:space="preserve">Bu şablon avukatmurataydar.com tarafından genel bilgilendirme amacıyla hazırlanmıştır; hukuki danışmanlık yerine geçmez. Av. Murat Aydar — Aydar Hukuk Bürosu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2026-07-22T13:09:41.330Z</dcterms:created>
  <dcterms:modified xsi:type="dcterms:W3CDTF">2026-07-22T13:09:41.330Z</dcterms:modified>
</cp:coreProperties>
</file>

<file path=docProps/custom.xml><?xml version="1.0" encoding="utf-8"?>
<Properties xmlns="http://schemas.openxmlformats.org/officeDocument/2006/custom-properties" xmlns:vt="http://schemas.openxmlformats.org/officeDocument/2006/docPropsVTypes"/>
</file>